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it-IT"/>
        </w:rPr>
        <w:t>CLASSE I</w:t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TITOLO: ESPLORARE E DESCRIVERE CON OGGETTI E MATERIALI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 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 ALUNNI CLASSI PRIME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 xml:space="preserve">Competenze chiave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Competenza matematica e competenza in scienze, tecnologie e ingegneria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Competenza personale, sociale e capacità di imparare ad imparare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  <w:tab w:val="left" w:pos="2220" w:leader="none"/>
              </w:tabs>
              <w:spacing w:before="3" w:after="0"/>
              <w:ind w:left="822" w:hanging="0"/>
              <w:jc w:val="left"/>
              <w:rPr>
                <w:kern w:val="0"/>
                <w:lang w:val="it-IT" w:eastAsia="en-US"/>
              </w:rPr>
            </w:pPr>
            <w:r>
              <w:rPr>
                <w:kern w:val="0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w w:val="95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TableParagraph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Classifica oggetti attraverso le percezioni sensoriali;</w:t>
            </w:r>
          </w:p>
          <w:p>
            <w:pPr>
              <w:pStyle w:val="TableParagraph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Acquisisce consapevolezza della funzione dei propri sensi;</w:t>
            </w:r>
          </w:p>
          <w:p>
            <w:pPr>
              <w:pStyle w:val="TableParagraph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Identifica e definisce i vari organi di senso.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Osservazione, manipolazione, sperimentazione attraverso i cinque sensi.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Esperienze e osservazioni in relazione a fenomeni della vita quotidiana.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organi di senso.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diversità di colore, forme, dimensione.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fonti sonore.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principali sensazioni gustative e olfattive.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diversità di forma, consistenza e superficie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.</w:t>
            </w:r>
          </w:p>
          <w:p>
            <w:pPr>
              <w:pStyle w:val="TableParagraph"/>
              <w:widowControl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di apprendimento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Esplorare la realtà e classificare le esperienze in base ai cinque sensi.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la struttura di oggetti semplici di uso quotidiano, analizzarne le caratteristiche in base ai dati sensoriali: duro/morbido; liscio/ruvido; caldo/freddo…e riconosce le funzioni d’uso.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la realtà attraverso i cinque sensi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la struttura di semplici oggetti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ludiche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TableParagraph"/>
              <w:widowControl/>
              <w:spacing w:before="0" w:after="0"/>
              <w:ind w:left="1182" w:hanging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ind w:left="835" w:hanging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stranieri e con DSA, le verifiche e la valutazione verteranno sull’acquisizione dei contenuti e dei processi, senza dare rilievo alla forma. Per gli alunni con DSA sarà consentito di espletare le verifiche con il 30% del tempo aggiuntivo, e con l’utilizzo degli strumenti compensativi e delle misure dispensative previsti nel PDP.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71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Intero anno scolastico</w:t>
            </w:r>
          </w:p>
        </w:tc>
      </w:tr>
    </w:tbl>
    <w:p>
      <w:pPr>
        <w:pStyle w:val="Normal"/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 xml:space="preserve"> OSSERVARE E SPERIMENTARE SUL CAMPO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 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  ALUNNI CLASSI PRIME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Competenza matematica e competenza in scienze, tecnologie e ingegneria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Competenza personale, sociale e capacità di imparare ad imparare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118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/>
              <w:spacing w:before="0" w:after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ListParagraph"/>
              <w:widowControl/>
              <w:spacing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auto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before="0" w:after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Esplora e descrive semplici fenomeni osservati nell’ambiente;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before="0" w:after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riconosce le principali caratteristiche di organismi animali e vegetali.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Contenuti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Osservazione e individuazione degli elementi dell’ambiente circostante.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Viventi e non viventi.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vegetali.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Trasformazioni nel tempo di una pianta.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parti della pianta e le loro funzioni (le radici, il fusto, le foglie, il fiore).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Lo sviluppo di una pianta: dal seme al frutto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animali e gli ambienti (bosco, prato, aria, acqua)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comportamenti degli animali.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ciclo di vita degli animali.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tempo meteorologico.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tempo e le stagioni.</w:t>
            </w:r>
          </w:p>
          <w:p>
            <w:pPr>
              <w:pStyle w:val="NoSpacing"/>
              <w:widowControl/>
              <w:numPr>
                <w:ilvl w:val="0"/>
                <w:numId w:val="10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precipitazioni.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di apprendimento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i momenti significativi nella vita di piante e animali.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le trasformazioni ambientali naturali (ad opera del sole, di agenti atmosferici, dell’acqua, ecc.)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Avere familiarità con la variabilità dei fenomeni atmosferici (venti, nuvole, pioggia, ecc)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i momenti significativi nella vita di piante e animali attraverso le immagini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semplici trasformazioni ambientali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i fenomeni atmosferici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ludiche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TableParagraph"/>
              <w:widowControl/>
              <w:spacing w:before="0" w:after="0"/>
              <w:ind w:left="1182" w:hanging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ind w:left="835" w:hanging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stranieri e con DSA, le verifiche e la valutazione verteranno sull’acquisizione dei contenuti e dei processi, senza dare rilievo alla forma. Per gli alunni con DSA sarà consentito di espletare le verifiche con il 30% del tempo aggiuntivo, e con l’utilizzo degli strumenti compensativi e delle misure dispensative previsti nel PDP.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Intero anno scolastico</w:t>
            </w:r>
          </w:p>
        </w:tc>
      </w:tr>
    </w:tbl>
    <w:p>
      <w:pPr>
        <w:pStyle w:val="Normal"/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L’UOMO I VIVENTI E L’AMBIENTE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ALUNNI CLASSI PRIME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Competenza matematica e competenza in scienze, tecnologie e ingegneria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Competenza personale, sociale e capacità di imparare ad imparare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46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NoSpacing"/>
              <w:widowControl/>
              <w:numPr>
                <w:ilvl w:val="0"/>
                <w:numId w:val="11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ar-SA"/>
              </w:rPr>
              <w:t>Riconosce alcune piante e animali dell’ambiente e li classifica in base a semplici caratteristiche.</w:t>
            </w:r>
          </w:p>
          <w:p>
            <w:pPr>
              <w:pStyle w:val="NoSpacing"/>
              <w:widowControl/>
              <w:numPr>
                <w:ilvl w:val="0"/>
                <w:numId w:val="11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ar-SA"/>
              </w:rPr>
              <w:t>Sviluppa una iniziale consapevolezza della struttura e del funzionamento del proprio corpo.</w:t>
            </w:r>
          </w:p>
          <w:p>
            <w:pPr>
              <w:pStyle w:val="NoSpacing"/>
              <w:widowControl/>
              <w:numPr>
                <w:ilvl w:val="0"/>
                <w:numId w:val="11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ar-SA"/>
              </w:rPr>
              <w:t>Comprende l’importanza di comportamenti tesi alla salvaguardia ambientale.</w:t>
            </w:r>
          </w:p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numPr>
                <w:ilvl w:val="0"/>
                <w:numId w:val="1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Osservazione e registrazione delle peculiarità del proprio ambiente e dei viventi che lo popolano in relazione all’ambiente stesso.</w:t>
            </w:r>
          </w:p>
          <w:p>
            <w:pPr>
              <w:pStyle w:val="NoSpacing"/>
              <w:widowControl/>
              <w:numPr>
                <w:ilvl w:val="0"/>
                <w:numId w:val="1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Attenzione al funzionamento del proprio corpo.</w:t>
            </w:r>
          </w:p>
          <w:p>
            <w:pPr>
              <w:pStyle w:val="NoSpacing"/>
              <w:widowControl/>
              <w:numPr>
                <w:ilvl w:val="0"/>
                <w:numId w:val="1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Semplici esperienze di semina e allevamento.</w:t>
            </w:r>
          </w:p>
          <w:p>
            <w:pPr>
              <w:pStyle w:val="NoSpacing"/>
              <w:widowControl/>
              <w:numPr>
                <w:ilvl w:val="0"/>
                <w:numId w:val="12"/>
              </w:numPr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comportamenti di rispetto e tutela dell’ambiente.</w:t>
            </w:r>
          </w:p>
          <w:p>
            <w:pPr>
              <w:pStyle w:val="NoSpacing"/>
              <w:widowControl/>
              <w:numPr>
                <w:ilvl w:val="0"/>
                <w:numId w:val="1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animali e gli ambienti.</w:t>
            </w:r>
          </w:p>
          <w:p>
            <w:pPr>
              <w:pStyle w:val="NoSpacing"/>
              <w:widowControl/>
              <w:numPr>
                <w:ilvl w:val="0"/>
                <w:numId w:val="1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modi di ripararsi, difendersi e nutrirsi degli animali</w:t>
            </w:r>
          </w:p>
          <w:p>
            <w:pPr>
              <w:pStyle w:val="NoSpacing"/>
              <w:widowControl/>
              <w:numPr>
                <w:ilvl w:val="0"/>
                <w:numId w:val="1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differenze fra vegetali e animali.</w:t>
            </w:r>
          </w:p>
          <w:p>
            <w:pPr>
              <w:pStyle w:val="TableParagraph"/>
              <w:widowControl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di apprendimento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e individuare alcune caratteristiche del   proprio ambiente e degli organismi in esso presenti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Prestare attenzione al funzionamento del proprio corpo.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attuare alcuni comportamenti idonei alla salvaguardia dell’ambiente.</w:t>
            </w:r>
          </w:p>
          <w:p>
            <w:pPr>
              <w:pStyle w:val="TableParagraph"/>
              <w:widowControl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le principali caratteristiche di animali e vegetali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Sviluppare atteggiamenti di rispetto verso l’ambiente.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Denominare e localizzare le varie parti del corpo.</w:t>
            </w:r>
          </w:p>
          <w:p>
            <w:pPr>
              <w:pStyle w:val="TableParagraph"/>
              <w:widowControl/>
              <w:spacing w:lineRule="exact" w:line="255" w:before="0" w:after="0"/>
              <w:ind w:left="36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ind w:left="72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66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ludiche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stranieri e con DSA, le verifiche e la valutazione verteranno sull’acquisizione dei contenuti e dei processi, senza dare rilievo alla forma. Per gli alunni con DSA sarà consentito di espletare le verifiche con il 30% del tempo aggiuntivo, e con l’utilizzo degli strumenti compensativi e delle misure dispensative previsti nel PDP.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71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  <w:r>
        <w:br w:type="page"/>
      </w:r>
    </w:p>
    <w:p>
      <w:pPr>
        <w:pStyle w:val="Normal"/>
        <w:spacing w:before="4" w:after="200"/>
        <w:jc w:val="center"/>
        <w:rPr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it-IT"/>
        </w:rPr>
        <w:t>CLASSE II</w:t>
      </w:r>
    </w:p>
    <w:tbl>
      <w:tblPr>
        <w:tblStyle w:val="TableNormal"/>
        <w:tblW w:w="4800" w:type="pct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53"/>
        <w:gridCol w:w="4698"/>
      </w:tblGrid>
      <w:tr>
        <w:trPr>
          <w:trHeight w:val="268" w:hRule="atLeast"/>
        </w:trPr>
        <w:tc>
          <w:tcPr>
            <w:tcW w:w="9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 xml:space="preserve">: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ESPLORARE E DESCRIVERE CON OGGETTI E MATERIALI</w:t>
            </w:r>
          </w:p>
        </w:tc>
      </w:tr>
      <w:tr>
        <w:trPr>
          <w:trHeight w:val="265" w:hRule="atLeast"/>
        </w:trPr>
        <w:tc>
          <w:tcPr>
            <w:tcW w:w="9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SCIENZE</w:t>
            </w:r>
          </w:p>
        </w:tc>
      </w:tr>
      <w:tr>
        <w:trPr>
          <w:trHeight w:val="268" w:hRule="atLeast"/>
        </w:trPr>
        <w:tc>
          <w:tcPr>
            <w:tcW w:w="9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ALUNNI CLASSI SECONDE</w:t>
            </w:r>
          </w:p>
        </w:tc>
      </w:tr>
      <w:tr>
        <w:trPr>
          <w:trHeight w:val="292" w:hRule="atLeast"/>
        </w:trPr>
        <w:tc>
          <w:tcPr>
            <w:tcW w:w="9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bidi w:val="0"/>
              <w:spacing w:lineRule="exact" w:line="272" w:before="0" w:after="0"/>
              <w:ind w:left="1247" w:right="964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 europee</w:t>
            </w:r>
          </w:p>
        </w:tc>
      </w:tr>
      <w:tr>
        <w:trPr>
          <w:trHeight w:val="489" w:hRule="atLeast"/>
        </w:trPr>
        <w:tc>
          <w:tcPr>
            <w:tcW w:w="9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matematica e competenza in scienze, tecnologie e ingegneria.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imprenditoriale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NoSpacing"/>
              <w:widowControl/>
              <w:numPr>
                <w:ilvl w:val="0"/>
                <w:numId w:val="1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 atteggiamenti di curiosità e modi di guardare il mondo che lo stimolano a cercare spiegazioni di quello che vede succedere</w:t>
            </w:r>
          </w:p>
          <w:p>
            <w:pPr>
              <w:pStyle w:val="NoSpacing"/>
              <w:widowControl/>
              <w:numPr>
                <w:ilvl w:val="0"/>
                <w:numId w:val="1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9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numPr>
                <w:ilvl w:val="0"/>
                <w:numId w:val="1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Riconoscimento delle caratteristiche dei materiali: pesante/leggero, duro/morbido, resistente/fragile…</w:t>
            </w:r>
          </w:p>
          <w:p>
            <w:pPr>
              <w:pStyle w:val="NoSpacing"/>
              <w:widowControl/>
              <w:numPr>
                <w:ilvl w:val="0"/>
                <w:numId w:val="1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stati della materia</w:t>
            </w:r>
          </w:p>
          <w:p>
            <w:pPr>
              <w:pStyle w:val="NoSpacing"/>
              <w:widowControl/>
              <w:numPr>
                <w:ilvl w:val="0"/>
                <w:numId w:val="1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Stato solido,liquido e gassoso dell’acqua</w:t>
            </w:r>
          </w:p>
          <w:p>
            <w:pPr>
              <w:pStyle w:val="NoSpacing"/>
              <w:widowControl/>
              <w:numPr>
                <w:ilvl w:val="0"/>
                <w:numId w:val="1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L’effetto del calore e del freddo sull’acqua</w:t>
            </w:r>
          </w:p>
          <w:p>
            <w:pPr>
              <w:pStyle w:val="NoSpacing"/>
              <w:widowControl/>
              <w:numPr>
                <w:ilvl w:val="0"/>
                <w:numId w:val="1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L’importanza dell’acqua</w:t>
            </w:r>
          </w:p>
          <w:p>
            <w:pPr>
              <w:pStyle w:val="NoSpacing"/>
              <w:widowControl/>
              <w:numPr>
                <w:ilvl w:val="0"/>
                <w:numId w:val="1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L’acqua e le sue proprietà</w:t>
            </w:r>
          </w:p>
          <w:p>
            <w:pPr>
              <w:pStyle w:val="NoSpacing"/>
              <w:widowControl/>
              <w:numPr>
                <w:ilvl w:val="0"/>
                <w:numId w:val="1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sequenze del ciclo dell’acqua</w:t>
            </w:r>
          </w:p>
          <w:p>
            <w:pPr>
              <w:pStyle w:val="NoSpacing"/>
              <w:widowControl/>
              <w:numPr>
                <w:ilvl w:val="0"/>
                <w:numId w:val="1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Comportamenti corretti nell’uso consapevole dell’acqua</w:t>
            </w:r>
          </w:p>
          <w:p>
            <w:pPr>
              <w:pStyle w:val="NoSpacing"/>
              <w:widowControl/>
              <w:numPr>
                <w:ilvl w:val="0"/>
                <w:numId w:val="1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fenomeni atmosferici: la pioggia, la neve, la nebbia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Saper cogliere nella realtà i diversi stati in cui si presenta la materia (solido, liquido, gassoso)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Scoprire alcune proprietà fisiche dei materiali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Riconoscimento dei materiali più comuni negli oggetti raccolti e in quelli </w:t>
              <w:tab/>
              <w:t>di uso comune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Scoprire attraverso semplici esperimenti le caratteristiche dei solidi, dei liquidi e dei gas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dove si trova l’acqua in natura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che l’acqua è indispensabile per gli animali, per le piante, per l’uomo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Scoprire attraverso semplici esperienze gli stati dell’acqua e riconoscere le cause del passaggio da uno stato all’altro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Scoprire e memorizzare il viaggio dell’acqua.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Distinguere comportamenti corretti nell’uso consapevole dell’acqua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Acquisire familiarità con i fenomeni atmosferici.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e monitorizza i fenomeni atmosferici e i cambiamenti della natura legati ad essi.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semplici esperienze condotte in classe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Esplorare la realtà e classificare le esperienze in base ai cinque sensi.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qualità e proprietà degli oggetti.</w:t>
            </w:r>
          </w:p>
          <w:p>
            <w:pPr>
              <w:pStyle w:val="ListParagraph"/>
              <w:widowControl/>
              <w:tabs>
                <w:tab w:val="clear" w:pos="708"/>
                <w:tab w:val="left" w:pos="182" w:leader="none"/>
              </w:tabs>
              <w:spacing w:before="0" w:after="0"/>
              <w:ind w:left="4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1447" w:hRule="atLeast"/>
        </w:trPr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Attività ludiformi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Cooperative learning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Brain‐storming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Lezione frontale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Lezione interattiva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Approccio metacognitivo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Learning by doing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Problem solving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Sperimentazione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Metodo scientifico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- Materiale strutturato e non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- Libro di testo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- Schemi e tabelle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- Mappe concettuali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- Tablet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- LIM</w:t>
            </w:r>
          </w:p>
        </w:tc>
      </w:tr>
      <w:tr>
        <w:trPr>
          <w:trHeight w:val="2021" w:hRule="atLeast"/>
        </w:trPr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 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stranieri e con DSA, le verifiche e la valutazione verteranno sull’acquisizione dei contenuti e dei processi, senza dare rilievo alla forma.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con DSA sarà consentito di espletare le verifiche con il 30% del tempo aggiuntivo, e con l’utilizzo degli strumenti compensativi e delle misure dispensative previsti nel PDP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71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Intero anno</w:t>
            </w:r>
          </w:p>
        </w:tc>
      </w:tr>
    </w:tbl>
    <w:p>
      <w:pPr>
        <w:pStyle w:val="Normal"/>
        <w:tabs>
          <w:tab w:val="clear" w:pos="708"/>
          <w:tab w:val="left" w:pos="2370" w:leader="none"/>
        </w:tabs>
        <w:spacing w:before="4" w:after="200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ab/>
      </w:r>
    </w:p>
    <w:p>
      <w:pPr>
        <w:pStyle w:val="Normal"/>
        <w:tabs>
          <w:tab w:val="clear" w:pos="708"/>
          <w:tab w:val="left" w:pos="2370" w:leader="none"/>
        </w:tabs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tabs>
          <w:tab w:val="clear" w:pos="708"/>
          <w:tab w:val="left" w:pos="2370" w:leader="none"/>
        </w:tabs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TITOLO: OSSERVARE E SPERIMENTARE SUL CAMPO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ALUNNI CLASSI SECONDE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matematica e competenza in scienze, tecnologie e ingegneria.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imprenditoriale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NoSpacing"/>
              <w:widowControl/>
              <w:numPr>
                <w:ilvl w:val="0"/>
                <w:numId w:val="16"/>
              </w:numPr>
              <w:spacing w:before="0" w:after="0"/>
              <w:jc w:val="left"/>
              <w:rPr/>
            </w:pPr>
            <w:r>
              <w:rPr>
                <w:rStyle w:val="IntenseEmphasis"/>
                <w:rFonts w:eastAsia="Calibri"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 w:bidi="ar-SA"/>
              </w:rPr>
              <w:t>individua nei fenomeni somiglianze e differenze, fa misurazioni, registra dati significativi, identifica relazioni spazio/ temporali;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tabs>
                <w:tab w:val="clear" w:pos="708"/>
                <w:tab w:val="left" w:pos="459" w:leader="none"/>
              </w:tabs>
              <w:spacing w:lineRule="auto" w:line="276" w:before="0" w:after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individua aspetti quantitativi e qualitativi nei fenomeni, produce rappresentazioni grafiche e schemi di livello adeguato, elabora semplici modelli;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tabs>
                <w:tab w:val="clear" w:pos="708"/>
                <w:tab w:val="left" w:pos="459" w:leader="none"/>
              </w:tabs>
              <w:spacing w:lineRule="auto" w:line="276" w:before="0" w:after="20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riconosce le principali caratteristiche e i modi di vivere di organismi animali e vegetali.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auto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it-IT"/>
              </w:rPr>
            </w:r>
          </w:p>
        </w:tc>
      </w:tr>
      <w:tr>
        <w:trPr>
          <w:trHeight w:val="380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Default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  <w:t>I vegetali.</w:t>
            </w:r>
          </w:p>
          <w:p>
            <w:pPr>
              <w:pStyle w:val="Default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  <w:t>Trasformazioni nel tempo di una pianta.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/>
              </w:rPr>
              <w:t>Le parti della pianta e le loro funzioni (le radici, il fusto, le foglie, il fiore, il frutto e i semi)</w:t>
            </w:r>
          </w:p>
          <w:p>
            <w:pPr>
              <w:pStyle w:val="Default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  <w:t>Le più comuni forme e margini delle foglie.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/>
              </w:rPr>
              <w:t>Il fiore e la sua struttura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/>
              </w:rPr>
              <w:t>Il seme</w:t>
            </w:r>
          </w:p>
          <w:p>
            <w:pPr>
              <w:pStyle w:val="Default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  <w:t>Lo sviluppo di una pianta: dal seme al frutto</w:t>
            </w:r>
          </w:p>
          <w:p>
            <w:pPr>
              <w:pStyle w:val="Default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  <w:t>Gli animali e gli ambienti (bosco, prato, aria, acqua)</w:t>
            </w:r>
          </w:p>
          <w:p>
            <w:pPr>
              <w:pStyle w:val="Default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  <w:t>I comportamenti degli animali</w:t>
            </w:r>
          </w:p>
          <w:p>
            <w:pPr>
              <w:pStyle w:val="Default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  <w:t>Il ciclo di vita di alcuni animali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di apprendimento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Osservare, descrivere e confrontare elementi della realtà circostante imparando a distinguere piante e animali, terreni e acque, cogliendone somiglianze e differenze e operando classificazioni secondo criteri diversi.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Seguire sperimentalmente la nascita di alcune piante e verificare le condizioni in cui sviluppano meglio.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Produrre una semplice classificazione delle piante e riconoscerne le parti e la loro funzione.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Raggruppare gli animali in base a caratteristiche comuni.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e interpretare le trasformazioni ambientali sia di tipo stagionale, sia in seguito all’azione modificatrice dell’uomo.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i fenomeni climatici acquisendo familiarità con la loro variabilità.</w:t>
            </w:r>
          </w:p>
          <w:p>
            <w:pPr>
              <w:pStyle w:val="Normal"/>
              <w:widowControl/>
              <w:spacing w:lineRule="auto" w:line="240" w:before="0" w:after="0"/>
              <w:ind w:left="720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e distinguere gli esseri viventi e i loro bisogni.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le diverse parti di una pianta e le loro funzioni.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Ricavare informazioni da immagini, letture per comprendere il comportamento degli animali.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il ciclo della vita.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l’ambiente adatto a ciascun essere vivente.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Rilevare il tempo meteorologico</w:t>
            </w:r>
          </w:p>
        </w:tc>
      </w:tr>
      <w:tr>
        <w:trPr>
          <w:trHeight w:val="144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Attività ludiformi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Cooperative learning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Brain‐storming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Lezione frontale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Lezione interattiva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Approccio metacognitivo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Learning by doing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Problem solving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Materiale strutturato e non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Libro di testo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Schemi e tabelle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Mappe concettuali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Tablet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LIM</w:t>
            </w:r>
          </w:p>
        </w:tc>
      </w:tr>
      <w:tr>
        <w:trPr>
          <w:trHeight w:val="2021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/>
              <w:spacing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/>
              <w:spacing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stranieri e con DSA, le verifiche e la valutazione verteranno sull’acquisizione dei contenuti e dei processi, senza dare rilievo alla forma.</w:t>
            </w:r>
          </w:p>
          <w:p>
            <w:pPr>
              <w:pStyle w:val="TableParagraph"/>
              <w:widowControl/>
              <w:spacing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con DSA sarà consentito di espletare le verifiche con il 30% del tempo aggiuntivo, e con l’utilizzo degli strumenti compensativi e delle misure dispensative previsti nel PDP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71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Intero anno</w:t>
            </w:r>
          </w:p>
        </w:tc>
      </w:tr>
    </w:tbl>
    <w:p>
      <w:pPr>
        <w:pStyle w:val="Normal"/>
        <w:tabs>
          <w:tab w:val="clear" w:pos="708"/>
          <w:tab w:val="left" w:pos="3705" w:leader="none"/>
        </w:tabs>
        <w:spacing w:before="4" w:after="200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ab/>
      </w:r>
    </w:p>
    <w:p>
      <w:pPr>
        <w:pStyle w:val="Normal"/>
        <w:tabs>
          <w:tab w:val="clear" w:pos="708"/>
          <w:tab w:val="left" w:pos="3705" w:leader="none"/>
        </w:tabs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tabs>
          <w:tab w:val="clear" w:pos="708"/>
          <w:tab w:val="left" w:pos="3705" w:leader="none"/>
        </w:tabs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tabs>
          <w:tab w:val="clear" w:pos="708"/>
          <w:tab w:val="left" w:pos="3705" w:leader="none"/>
        </w:tabs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tabs>
          <w:tab w:val="clear" w:pos="708"/>
          <w:tab w:val="left" w:pos="3705" w:leader="none"/>
        </w:tabs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tabs>
          <w:tab w:val="clear" w:pos="708"/>
          <w:tab w:val="left" w:pos="3705" w:leader="none"/>
        </w:tabs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tabs>
          <w:tab w:val="clear" w:pos="708"/>
          <w:tab w:val="left" w:pos="3705" w:leader="none"/>
        </w:tabs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tabs>
          <w:tab w:val="clear" w:pos="708"/>
          <w:tab w:val="left" w:pos="3705" w:leader="none"/>
        </w:tabs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 xml:space="preserve">: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L’UOMO I VIVENTI E L’AMBIENTE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ALUNNI CLASSI SECONDE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matematica e competenza in scienze, tecnologie e ingegneria.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imprenditoriale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2070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le principali caratteristiche e i modi di vivere di organismi animali e vegetali;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ha atteggiamenti di cura verso l’ambiente scolastico che condivide con gli altri; rispetta e apprezza il valore dell’ambiente sociale e naturale;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espone in forma chiara ciò che ha sperimentato, utilizzando un linguaggio appropriato;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NoSpacing"/>
              <w:widowControl/>
              <w:numPr>
                <w:ilvl w:val="0"/>
                <w:numId w:val="17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caratteristiche di un ambiente;</w:t>
            </w:r>
          </w:p>
          <w:p>
            <w:pPr>
              <w:pStyle w:val="NoSpacing"/>
              <w:widowControl/>
              <w:numPr>
                <w:ilvl w:val="0"/>
                <w:numId w:val="17"/>
              </w:numPr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comportamenti di rispetto e tutela dell’ambiente.</w:t>
            </w:r>
          </w:p>
          <w:p>
            <w:pPr>
              <w:pStyle w:val="NoSpacing"/>
              <w:widowControl/>
              <w:numPr>
                <w:ilvl w:val="0"/>
                <w:numId w:val="17"/>
              </w:numPr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elementi indispensabili per la vita dei viventi</w:t>
            </w:r>
          </w:p>
          <w:p>
            <w:pPr>
              <w:pStyle w:val="NoSpacing"/>
              <w:widowControl/>
              <w:numPr>
                <w:ilvl w:val="0"/>
                <w:numId w:val="17"/>
              </w:numPr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Adattamento degli esseri viventi all’ ambiente.</w:t>
            </w:r>
          </w:p>
          <w:p>
            <w:pPr>
              <w:pStyle w:val="NoSpacing"/>
              <w:widowControl/>
              <w:numPr>
                <w:ilvl w:val="0"/>
                <w:numId w:val="17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Analisi e individuazione delle diverse parti delle piante e dei fiori e di come si riproducono.</w:t>
            </w:r>
          </w:p>
          <w:p>
            <w:pPr>
              <w:pStyle w:val="NoSpacing"/>
              <w:widowControl/>
              <w:numPr>
                <w:ilvl w:val="0"/>
                <w:numId w:val="17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Analisi dei modi di ripararsi, difendersi e nutrirsi degli animali</w:t>
            </w:r>
          </w:p>
          <w:p>
            <w:pPr>
              <w:pStyle w:val="NoSpacing"/>
              <w:widowControl/>
              <w:numPr>
                <w:ilvl w:val="0"/>
                <w:numId w:val="17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differenze fra vegetali e animali.</w:t>
            </w:r>
          </w:p>
          <w:p>
            <w:pPr>
              <w:pStyle w:val="NoSpacing"/>
              <w:widowControl/>
              <w:numPr>
                <w:ilvl w:val="0"/>
                <w:numId w:val="17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Semplici esperienze di semina e allevamento</w:t>
            </w:r>
          </w:p>
          <w:p>
            <w:pPr>
              <w:pStyle w:val="NoSpacing"/>
              <w:widowControl/>
              <w:numPr>
                <w:ilvl w:val="0"/>
                <w:numId w:val="17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strutture e le funzioni di alcuni viventi</w:t>
            </w:r>
          </w:p>
          <w:p>
            <w:pPr>
              <w:pStyle w:val="TableParagraph"/>
              <w:widowControl/>
              <w:spacing w:lineRule="exact" w:line="255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di apprendimento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e descrivere le caratteristiche del proprio ambiente.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e prestare attenzione al funzionamento del proprio corpo (fame, sete, dolore, movimento, freddo e caldo, ecc.) per riconoscerlo come organismo vivente.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in altri organismi viventi, in relazione con i loro ambienti, bisogni analoghi ai propri</w:t>
            </w:r>
          </w:p>
          <w:p>
            <w:pPr>
              <w:pStyle w:val="TableParagraph"/>
              <w:widowControl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76" w:leader="none"/>
              </w:tabs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le principali caratteristiche degli organismi vegetali e animali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e descrivere il proprio ambiente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Rispondere oralmente a semplici domande riguardanti le esperienze effettuate.</w:t>
            </w:r>
          </w:p>
          <w:p>
            <w:pPr>
              <w:pStyle w:val="Normal"/>
              <w:widowControl/>
              <w:tabs>
                <w:tab w:val="clear" w:pos="708"/>
                <w:tab w:val="left" w:pos="182" w:leader="none"/>
              </w:tabs>
              <w:spacing w:lineRule="auto" w:line="240" w:before="0" w:after="0"/>
              <w:ind w:left="40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835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Attività ludiformi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Cooperative learning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Brain‐storming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Lezione frontale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Lezione interattiva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Approccio metacognitivo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Learning by doing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Problem solving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Materiale strutturato e non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Libro di testo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Schemi e tabelle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Mappe concettuali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Tablet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LIM</w:t>
            </w:r>
          </w:p>
        </w:tc>
      </w:tr>
      <w:tr>
        <w:trPr>
          <w:trHeight w:val="2021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/>
              <w:spacing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/>
              <w:spacing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stranieri e con DSA, le verifiche e la valutazione verteranno sull’acquisizione dei contenuti e dei processi, senza dare rilievo alla forma.</w:t>
            </w:r>
          </w:p>
          <w:p>
            <w:pPr>
              <w:pStyle w:val="TableParagraph"/>
              <w:widowControl/>
              <w:spacing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con DSA sarà consentito di espletare le verifiche con il 30% del tempo aggiuntivo, e con l’utilizzo degli strumenti compensativi e delle misure dispensative previsti nel PDP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71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Intero anno</w:t>
            </w:r>
          </w:p>
        </w:tc>
      </w:tr>
    </w:tbl>
    <w:p>
      <w:pPr>
        <w:pStyle w:val="Normal"/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  <w:r>
        <w:br w:type="page"/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  <w:t>CLASSE III</w:t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TITOLO:</w:t>
            </w: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 xml:space="preserve"> ESPLORARE E DESCRIVERE OGGETTI E MATERIALI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matematica e competenza in scienze,tecnologia e ingegneria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personale,sociale e capacità di imparare ad imparare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TableParagraph"/>
              <w:widowControl/>
              <w:numPr>
                <w:ilvl w:val="0"/>
                <w:numId w:val="18"/>
              </w:numPr>
              <w:spacing w:before="0" w:after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Sviluppa atteggiamenti di curiosità verso Il mondo che lo circonda e cerca spiegazioni sui fatti osservati;</w:t>
            </w:r>
          </w:p>
          <w:p>
            <w:pPr>
              <w:pStyle w:val="TableParagraph"/>
              <w:widowControl/>
              <w:numPr>
                <w:ilvl w:val="0"/>
                <w:numId w:val="18"/>
              </w:numPr>
              <w:spacing w:before="0" w:after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Esplora i fenomeni,li descrive,formula domande e ipotesi personali su di essi;</w:t>
            </w:r>
          </w:p>
          <w:p>
            <w:pPr>
              <w:pStyle w:val="TableParagraph"/>
              <w:widowControl/>
              <w:numPr>
                <w:ilvl w:val="0"/>
                <w:numId w:val="18"/>
              </w:numPr>
              <w:spacing w:before="0" w:after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Individua nei fenomeni somiglianze e differenze registra dati e scopre alcune relazioni.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before="0" w:after="0"/>
              <w:ind w:left="855" w:right="-20" w:hanging="360"/>
              <w:jc w:val="both"/>
              <w:rPr>
                <w:kern w:val="0"/>
                <w:lang w:val="it-IT" w:eastAsia="en-US"/>
              </w:rPr>
            </w:pPr>
            <w:r>
              <w:rPr>
                <w:rFonts w:eastAsia="Wingdings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La materia vivente e non vivente, organica e inorganica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37" w:before="0" w:after="0"/>
              <w:ind w:left="855" w:right="734" w:hanging="360"/>
              <w:jc w:val="both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Le caratteristiche della materia(qualità,proprietà e funzioni) le sue trasformazioni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37" w:before="0" w:after="0"/>
              <w:ind w:left="855" w:right="734" w:hanging="360"/>
              <w:jc w:val="both"/>
              <w:rPr>
                <w:kern w:val="0"/>
                <w:lang w:val="it-IT" w:eastAsia="en-US"/>
              </w:rPr>
            </w:pPr>
            <w:r>
              <w:rPr>
                <w:rFonts w:eastAsia="Wingdings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I fenomeni della vita quotidiana in relazione agli stati di aggregazione della materia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exact" w:line="255" w:before="0" w:after="0"/>
              <w:ind w:left="855" w:right="734" w:hanging="360"/>
              <w:jc w:val="both"/>
              <w:rPr>
                <w:kern w:val="0"/>
                <w:lang w:val="it-IT" w:eastAsia="en-US"/>
              </w:rPr>
            </w:pPr>
            <w:r>
              <w:rPr>
                <w:rFonts w:eastAsia="Wingdings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Gli strumenti e le unità di misura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di apprendimento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e sperimentare sul campo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e descrivere gli stati della materia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 individuarne le proprietà fondamentali degli stati di aggregazione.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 aspetti quantitativi e qualitativi dei    fenomeni,produce rappresentazioni grafiche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 w:themeColor="text1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Conoscere gli stati della materia</w:t>
            </w:r>
          </w:p>
          <w:p>
            <w:pPr>
              <w:pStyle w:val="TableParagraph"/>
              <w:widowControl/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Osservare e descrivere un fenomeno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Cooperative learning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Brain-storming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Lezione frontale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Lezione interattiva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Approccio metacognitivo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Learning by doing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Attività laboratoriali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Libri di testo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Lavagna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Mappe concettuali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Lim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4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4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Verifica in itinere tramite:verifica scritta(risposta aperta e chiusa)</w:t>
            </w:r>
          </w:p>
          <w:p>
            <w:pPr>
              <w:pStyle w:val="TableParagraph"/>
              <w:widowControl/>
              <w:spacing w:before="4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Cloze test</w:t>
            </w:r>
          </w:p>
          <w:p>
            <w:pPr>
              <w:pStyle w:val="TableParagraph"/>
              <w:widowControl/>
              <w:spacing w:before="4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Verifica orale con domande guida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</w:t>
            </w:r>
          </w:p>
        </w:tc>
      </w:tr>
    </w:tbl>
    <w:p>
      <w:pPr>
        <w:pStyle w:val="Normal"/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TITOLO: OSSERVARE E SPERIMENTARE SUL CAMPO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DISCIPLINA: 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Competenza alfabetica funzionale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Competenza matematica e competenza in scienze, tecnologia e ingegneria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Competenza personale, sociale e capacità di imparare ad imparare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Competenza digitale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L’alunno:</w:t>
            </w:r>
          </w:p>
          <w:p>
            <w:pPr>
              <w:pStyle w:val="NoSpacing"/>
              <w:widowControl/>
              <w:numPr>
                <w:ilvl w:val="0"/>
                <w:numId w:val="21"/>
              </w:numPr>
              <w:spacing w:before="0" w:after="0"/>
              <w:jc w:val="both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Esplora i fenomeni, li descrive, formula domande e ipotesi personale su di essi,</w:t>
            </w:r>
          </w:p>
          <w:p>
            <w:pPr>
              <w:pStyle w:val="NoSpacing"/>
              <w:widowControl/>
              <w:numPr>
                <w:ilvl w:val="0"/>
                <w:numId w:val="21"/>
              </w:numPr>
              <w:spacing w:before="0" w:after="0"/>
              <w:jc w:val="both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Espone ciò che ha sperimentato con un linguaggio semplice</w:t>
            </w:r>
          </w:p>
          <w:p>
            <w:pPr>
              <w:pStyle w:val="NoSpacing"/>
              <w:widowControl/>
              <w:numPr>
                <w:ilvl w:val="0"/>
                <w:numId w:val="21"/>
              </w:numPr>
              <w:spacing w:before="0" w:after="0"/>
              <w:jc w:val="both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Ha atteggiamenti di cura verso l’ambiente scolastico, comincia a rispettare e ad apprezzare   Il valore dell’ambiente sociale e naturale</w:t>
            </w:r>
          </w:p>
          <w:p>
            <w:pPr>
              <w:pStyle w:val="NoSpacing"/>
              <w:widowControl/>
              <w:numPr>
                <w:ilvl w:val="0"/>
                <w:numId w:val="21"/>
              </w:numPr>
              <w:spacing w:before="0" w:after="0"/>
              <w:jc w:val="both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Individua nei fenomeni somiglianze e differenze</w:t>
            </w:r>
          </w:p>
          <w:p>
            <w:pPr>
              <w:pStyle w:val="NoSpacing"/>
              <w:widowControl/>
              <w:numPr>
                <w:ilvl w:val="0"/>
                <w:numId w:val="21"/>
              </w:numPr>
              <w:spacing w:before="0" w:after="0"/>
              <w:jc w:val="both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Registra dati e scopre alcune relazioni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Contenuti</w:t>
            </w:r>
          </w:p>
          <w:p>
            <w:pPr>
              <w:pStyle w:val="NoSpacing"/>
              <w:widowControl/>
              <w:numPr>
                <w:ilvl w:val="0"/>
                <w:numId w:val="2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Gli stati dell’acqua e i passaggi di stato</w:t>
            </w:r>
          </w:p>
          <w:p>
            <w:pPr>
              <w:pStyle w:val="NoSpacing"/>
              <w:widowControl/>
              <w:numPr>
                <w:ilvl w:val="0"/>
                <w:numId w:val="2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I fenomeni atmosferici legati all’acqua</w:t>
            </w:r>
          </w:p>
          <w:p>
            <w:pPr>
              <w:pStyle w:val="NoSpacing"/>
              <w:widowControl/>
              <w:numPr>
                <w:ilvl w:val="0"/>
                <w:numId w:val="2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La semina e la messa di piantine</w:t>
            </w:r>
          </w:p>
          <w:p>
            <w:pPr>
              <w:pStyle w:val="NoSpacing"/>
              <w:widowControl/>
              <w:numPr>
                <w:ilvl w:val="0"/>
                <w:numId w:val="2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Le soluzioni, le sospensioni e i miscugli</w:t>
            </w:r>
          </w:p>
          <w:p>
            <w:pPr>
              <w:pStyle w:val="NoSpacing"/>
              <w:widowControl/>
              <w:numPr>
                <w:ilvl w:val="0"/>
                <w:numId w:val="2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Il calore e i materiali</w:t>
            </w:r>
          </w:p>
          <w:p>
            <w:pPr>
              <w:pStyle w:val="NoSpacing"/>
              <w:widowControl/>
              <w:numPr>
                <w:ilvl w:val="0"/>
                <w:numId w:val="2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Il suolo</w:t>
            </w:r>
          </w:p>
          <w:p>
            <w:pPr>
              <w:pStyle w:val="NoSpacing"/>
              <w:widowControl/>
              <w:numPr>
                <w:ilvl w:val="0"/>
                <w:numId w:val="2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L’aria</w:t>
            </w:r>
          </w:p>
          <w:p>
            <w:pPr>
              <w:pStyle w:val="NoSpacing"/>
              <w:widowControl/>
              <w:numPr>
                <w:ilvl w:val="0"/>
                <w:numId w:val="22"/>
              </w:numPr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Gli animali e le piante del proprio ambiente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Obiettivi di apprendimento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Individuare le caratteristiche dell’acqua,comprendere il ciclo dell’acqua e la sua importanza in natura,conoscere classificare ed identificare gli esseri viventi.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Comprendere cos’è la temperatura di un corpo e come si misura,comprendere il concetto di calore e le modalità di trasferimento.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Conoscere i metodi che gli scienziati   utilizzano per classificare identificare gli esseri viventi descrivere la specie e l’organizzazione gerarchica degli animali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Obiettivi minimi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Conoscere gli stati dell’acqua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Classificare gli animali in base alla loro alimentazione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it-IT"/>
              </w:rPr>
              <w:t>Conoscere le parti della pianta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Metodologia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Cooperative learning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Brain-storming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Lezione frontale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Lezione interattiva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Approccio metacognitivo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Learning by doing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Attività laboratoriali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Strumenti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Libri di testo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Lavagna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Mappe concettuali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Lim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Verifica e valutazione degli apprendimenti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Verifica in itinere tramite: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verifica scritta(risposta aperta e chiusa)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cloze test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Verifica orale con domande guida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it-IT"/>
              </w:rPr>
              <w:t>Tempi di realizzazione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it-IT"/>
              </w:rPr>
              <w:t>Intero anno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before="4" w:after="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80"/>
        <w:gridCol w:w="4115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TITOLO:DENOMINAZIONE: L’UOMO I VIVENTI E L’AMBIENTE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matematica e competenza in scienze,tecnologia e ingegneria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personale,sociale e capacità di imparare ad imparare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39" w:after="0"/>
              <w:ind w:left="137" w:right="-20" w:hanging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spacing w:before="39" w:after="0"/>
              <w:ind w:left="720" w:right="-20" w:hanging="360"/>
              <w:jc w:val="both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esplora i fenomeni con approccio scientifico,riconosce le principali caratteristiche e i modi di vivere di organismi animali e vegetali,rispetta e apprezza il valore dell’ambiente naturale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spacing w:before="39" w:after="0"/>
              <w:ind w:left="720" w:right="-20" w:hanging="360"/>
              <w:jc w:val="both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Sviluppa atteggiamenti di curiosità e modi di guardare il mondo che lo stimolano a cercare spiegazioni di quello che vede succedere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spacing w:before="39" w:after="0"/>
              <w:ind w:left="720" w:right="-20" w:hanging="360"/>
              <w:jc w:val="both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Espone in forma chiara ciò che ha sperimentato,utilizzando un linguaggio appropriato.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37" w:before="0" w:after="0"/>
              <w:ind w:left="663" w:right="-20" w:hanging="360"/>
              <w:contextualSpacing/>
              <w:jc w:val="both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Le caratteristiche del proprio ambiente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37" w:before="0" w:after="0"/>
              <w:ind w:left="663" w:right="-20" w:hanging="360"/>
              <w:contextualSpacing/>
              <w:jc w:val="both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L’inquinamento delle acque e il risparmio idrico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37" w:before="0" w:after="0"/>
              <w:ind w:left="663" w:right="-20" w:hanging="360"/>
              <w:contextualSpacing/>
              <w:jc w:val="both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L’adattamento all’ambiente di piante e animali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37" w:before="0" w:after="0"/>
              <w:ind w:left="663" w:right="-20" w:hanging="360"/>
              <w:contextualSpacing/>
              <w:jc w:val="both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La terra l’origine,la struttura e i movimenti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37" w:before="0" w:after="0"/>
              <w:ind w:left="663" w:right="-20" w:hanging="360"/>
              <w:contextualSpacing/>
              <w:jc w:val="both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Il ciclo del nutrimento e le catene alimentari</w:t>
            </w:r>
          </w:p>
          <w:p>
            <w:pPr>
              <w:pStyle w:val="ListParagraph"/>
              <w:widowControl/>
              <w:spacing w:lineRule="exact" w:line="255" w:before="0" w:after="0"/>
              <w:ind w:left="1158" w:right="-2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 w:bidi="ar-SA"/>
              </w:rPr>
              <w:t>Osservare i momenti significativi nella vita di piante e animali.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 w:bidi="ar-SA"/>
              </w:rPr>
              <w:t>Individuare somiglianze e differenze nei percorsi di sviluppo di organismi animali e vegetali.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 w:bidi="ar-SA"/>
              </w:rPr>
              <w:t>Osservare e interpretare le trasformazioni ambientali naturali (ad opera del sole,di agenti atmosferici,dell’acqua e quelle ad opera dell’uomo(urbanizzazione,coltivazione,industrializzazione).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 w:bidi="ar-SA"/>
              </w:rPr>
              <w:t>Avere familiarità dei fenomeni atmosferici (venti,nuvole,piogge ecc) e con la periodicità dei fenomeni celesti(giorno/notte,percorsi del sole,stagioni)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-20" w:hanging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 w:bidi="ar-SA"/>
              </w:rPr>
              <w:t>Riconoscere l’ambiente in cui vive</w:t>
            </w:r>
          </w:p>
          <w:p>
            <w:pPr>
              <w:pStyle w:val="Normal"/>
              <w:widowControl/>
              <w:spacing w:lineRule="auto" w:line="240" w:before="0" w:after="0"/>
              <w:ind w:left="101" w:right="-20" w:hanging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 w:bidi="ar-SA"/>
              </w:rPr>
              <w:t>Conoscere e individuare gli ambienti naturali e antropici</w:t>
            </w:r>
          </w:p>
          <w:p>
            <w:pPr>
              <w:pStyle w:val="TableParagraph"/>
              <w:widowControl/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it-IT" w:eastAsia="en-US"/>
              </w:rPr>
              <w:t>Conoscere la catena alimentare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1447" w:hRule="atLeast"/>
        </w:trPr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Cooperative learning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Brain-storming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Lezione frontale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Lezione interattiva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Approccio metacognitivo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Learning by doing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Attività laboratoriali</w:t>
            </w:r>
          </w:p>
          <w:p>
            <w:pPr>
              <w:pStyle w:val="TableParagraph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Libri di testo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Lavagna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Mappe concettuali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Lim</w:t>
            </w:r>
          </w:p>
        </w:tc>
      </w:tr>
      <w:tr>
        <w:trPr>
          <w:trHeight w:val="1905" w:hRule="atLeast"/>
        </w:trPr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4" w:after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4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Verifica in itinere tramite:</w:t>
            </w:r>
          </w:p>
          <w:p>
            <w:pPr>
              <w:pStyle w:val="TableParagraph"/>
              <w:widowControl/>
              <w:spacing w:before="4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verifica scritta(risposta aperta e chiusa)</w:t>
            </w:r>
          </w:p>
          <w:p>
            <w:pPr>
              <w:pStyle w:val="TableParagraph"/>
              <w:widowControl/>
              <w:spacing w:before="4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cloze test</w:t>
            </w:r>
          </w:p>
          <w:p>
            <w:pPr>
              <w:pStyle w:val="TableParagraph"/>
              <w:widowControl/>
              <w:spacing w:before="4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Verifica orale con domande guida</w:t>
            </w:r>
          </w:p>
          <w:p>
            <w:pPr>
              <w:pStyle w:val="TableParagraph"/>
              <w:widowControl/>
              <w:spacing w:before="17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  <w:r>
        <w:br w:type="page"/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IV</w:t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TITOLO:ESPLORARE E DESCRIVERE CON OGGETTI E MATERIALI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 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 ALUNNI CLASSI QUARTE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matematica e competenza in scienze, tecnologie e ingegneria;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capacita’ di imparare a imparare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  <w:tab w:val="left" w:pos="2220" w:leader="none"/>
              </w:tabs>
              <w:spacing w:before="3" w:after="0"/>
              <w:ind w:left="822" w:hanging="0"/>
              <w:jc w:val="left"/>
              <w:rPr>
                <w:kern w:val="0"/>
                <w:lang w:val="it-IT" w:eastAsia="en-US"/>
              </w:rPr>
            </w:pPr>
            <w:r>
              <w:rPr>
                <w:kern w:val="0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88" w:beforeAutospacing="1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88" w:beforeAutospacing="1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 atteggiamenti di curiosità e modi di guardare il mondo che lo stimolano a cercare spiegazioni di quello che vede succedere;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88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88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le principali caratteristiche e i modi di vivere di organismi animali e vegetali;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88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ha atteggiamenti di cura verso l’ambiente scolastico che condivide con gli altri;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88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rispetta e apprezza il valore dell’ambiente sociale e naturale;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88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espone in forma chiara ciò che ha sperimentato, utilizzando un linguaggio appropriato;</w:t>
            </w:r>
          </w:p>
          <w:p>
            <w:pPr>
              <w:pStyle w:val="TableParagraph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trova da varie fonti (libri, internet, discorsi degli adulti, ecc.) informazioni e spiegazioni sui problemi che lo interessano.</w:t>
            </w:r>
          </w:p>
          <w:p>
            <w:pPr>
              <w:pStyle w:val="TableParagraph"/>
              <w:widowControl/>
              <w:spacing w:before="0" w:after="0"/>
              <w:ind w:left="72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Lo scienziato.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metodo scientifico sperimentale.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strumenti dello scienziato.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laboratorio scientifico.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materia nell’ambiente.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passaggi di stato e le condizioni che li determinano.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L’importanza dell’acqua: caratteristiche e proprietà.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ciclo dell’acqua.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L’aria e le sue caratteristiche.</w:t>
            </w:r>
          </w:p>
          <w:p>
            <w:pPr>
              <w:pStyle w:val="TableParagraph"/>
              <w:widowControl/>
              <w:numPr>
                <w:ilvl w:val="0"/>
                <w:numId w:val="8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Il suolo e le sue caratteristiche.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Cominciare a riconoscere regolarità nei fenomeni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Osservare, utilizzare e, quando è possibile, costruire semplici strumenti di misura: recipienti per misure di volumi/capacità, bilance a molla, ecc.) imparando a servirsi di unità convenzionali.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Raccogliere reperti e fare considerazioni su di essi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PC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ind w:left="835" w:hanging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Normal"/>
              <w:widowControl/>
              <w:spacing w:lineRule="auto" w:line="288" w:beforeAutospacing="1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Verifiche scritte in itinere (domande chiuse/aperte, schede strutturate e questionari)</w:t>
            </w:r>
          </w:p>
          <w:p>
            <w:pPr>
              <w:pStyle w:val="TableParagraph"/>
              <w:widowControl/>
              <w:spacing w:before="174" w:after="0"/>
              <w:ind w:left="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Verifiche orali in itinere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71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bookmarkStart w:id="1" w:name="_Hlk31822582"/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TITOLO: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/>
              </w:rPr>
              <w:t>OSSERVARE E SPERIMENTARE SUL CAMPO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 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 ALUNNI CLASSI QUARTE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Competenza in matematica e competenza in scienze, tecnologie e ingegneria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Competenza personale, sociale e capacità di imparare ad imparare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  <w:tab w:val="left" w:pos="2220" w:leader="none"/>
              </w:tabs>
              <w:spacing w:before="3" w:after="0"/>
              <w:ind w:left="822" w:hanging="0"/>
              <w:jc w:val="left"/>
              <w:rPr>
                <w:kern w:val="0"/>
                <w:lang w:val="it-IT" w:eastAsia="en-US"/>
              </w:rPr>
            </w:pPr>
            <w:r>
              <w:rPr>
                <w:kern w:val="0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/>
            </w:pPr>
            <w:r>
              <w:rPr>
                <w:rStyle w:val="Enfasi"/>
                <w:rFonts w:cs="Times New Roman" w:ascii="Times New Roman" w:hAnsi="Times New Roman"/>
                <w:i w:val="false"/>
                <w:iCs w:val="false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 atteggiamenti di curiosità e modi di guardare il mondo che lo stimolano a cercare spiegazioni di quello che vede succedere;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esperimenti;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le principali caratteristiche e i modi di vivere di organismi animali e vegetali;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ha atteggiamenti di cura verso l’ambiente scolastico che condivide con gli altri; rispetta e apprezza il valore dell’ambiente sociale e naturale;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espone in forma chiara ciò che ha sperimentato, utilizzando un linguaggio appropriato;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trova da varie fonti (libri, internet, discorsi degli adulti, ecc.) informazioni e spiegazioni sui problemi che lo interessano.</w:t>
            </w:r>
          </w:p>
          <w:p>
            <w:pPr>
              <w:pStyle w:val="TableParagraph"/>
              <w:widowControl/>
              <w:spacing w:before="0" w:after="0"/>
              <w:ind w:left="72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esseri viventi e non viventi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L’uomo e l’ambiente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L’importanza dell’atmosfera per gli esseri viventi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suolo e gli esseri viventi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regno dei funghi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Elaborazione di un primo modello intuitivo della cellula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principali caratteristiche degli animali: invertebrati e vertebrati</w:t>
            </w:r>
          </w:p>
          <w:p>
            <w:pPr>
              <w:pStyle w:val="TableParagraph"/>
              <w:widowControl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di apprendimento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Proseguire nelle osservazioni frequenti e regolari, a occhio nudo o con appropriati strumenti, con i compagni e autonomamente, di una porzione di ambiente vicino; individuare gli elementi che lo caratterizzano e i loro cambiamenti nel tempo.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la struttura del suolo sperimentando con rocce, sassi e terricci; osservare le caratteristiche dell’acqua e il suo ruolo nell’ambiente.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Ricostruire e interpretare il movimento dei diversi oggetti celesti, rielaborandoli anche attraverso giochi col corpo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Indagare sui comportamenti di materiali comuni in molteplici situazioni sperimentali per individuarne le proprietà fisiche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PC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ind w:left="835" w:hanging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Verifiche scritte in itinere (domande chiuse/aperte, schede strutturate e questionari)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Verifiche orali in itinere</w:t>
            </w:r>
          </w:p>
          <w:p>
            <w:pPr>
              <w:pStyle w:val="TableParagraph"/>
              <w:widowControl/>
              <w:spacing w:before="174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71" w:after="0"/>
              <w:jc w:val="left"/>
              <w:rPr>
                <w:kern w:val="0"/>
                <w:lang w:val="it-IT" w:eastAsia="en-US"/>
              </w:rPr>
            </w:pPr>
            <w:bookmarkStart w:id="2" w:name="_Hlk31822582"/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Intero anno scolastico</w:t>
            </w:r>
            <w:bookmarkEnd w:id="2"/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TITOLO: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/>
              </w:rPr>
              <w:t>L’UOMO I VIVENTI E L’AMBIENTE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 SCIENZE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 ALUNNI CLASSI QUARTE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Competenza in matematica e competenza in scienze, tecnologie e ingegneria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it-IT" w:eastAsia="en-US" w:bidi="ar-SA"/>
              </w:rPr>
              <w:t>Competenza personale, sociale e capacità di imparare ad imparare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  <w:tab w:val="left" w:pos="2220" w:leader="none"/>
              </w:tabs>
              <w:spacing w:before="3" w:after="0"/>
              <w:ind w:left="822" w:hanging="0"/>
              <w:jc w:val="left"/>
              <w:rPr>
                <w:kern w:val="0"/>
                <w:lang w:val="it-IT" w:eastAsia="en-US"/>
              </w:rPr>
            </w:pPr>
            <w:r>
              <w:rPr>
                <w:kern w:val="0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/>
            </w:pPr>
            <w:r>
              <w:rPr>
                <w:rStyle w:val="Enfasi"/>
                <w:rFonts w:cs="Times New Roman" w:ascii="Times New Roman" w:hAnsi="Times New Roman"/>
                <w:i w:val="false"/>
                <w:iCs w:val="false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 atteggiamenti di curiosità e modi di guardare il mondo che lo stimolano a cercare spiegazioni di quello che vede succedere;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esperimenti;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le principali caratteristiche e i modi di vivere di organismi animali e vegetali;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ha atteggiamenti di cura verso l’ambiente scolastico che condivide con gli altri; rispetta e apprezza il valore dell’ambiente sociale e naturale;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espone in forma chiara ciò che ha sperimentato, utilizzando un linguaggio appropriato;</w:t>
            </w:r>
          </w:p>
          <w:p>
            <w:pPr>
              <w:pStyle w:val="NoSpacing"/>
              <w:widowControl/>
              <w:numPr>
                <w:ilvl w:val="0"/>
                <w:numId w:val="23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trova da varie fonti (libri, internet, discorsi degli adulti, ecc.) informazioni e spiegazioni sui problemi che lo interessano.</w:t>
            </w:r>
          </w:p>
          <w:p>
            <w:pPr>
              <w:pStyle w:val="TableParagraph"/>
              <w:widowControl/>
              <w:spacing w:before="0" w:after="0"/>
              <w:ind w:left="72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Classificazione delle piante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piante complesse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parti delle piante e le loro funzioni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fotosintesi clorofilliana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riproduzione</w:t>
            </w:r>
          </w:p>
          <w:p>
            <w:pPr>
              <w:pStyle w:val="TableParagraph"/>
              <w:widowControl/>
              <w:numPr>
                <w:ilvl w:val="0"/>
                <w:numId w:val="8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Analisi delle caratteristiche che distinguono gli esseri viventi e la loro classificazione nei cinque regni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di apprendimento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Riconoscere, attraverso l’esperienza di coltivazioni, allevamenti, ecc. che la vita di ogni organismo è in relazione con altre e differenti forme di vita.</w:t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Elaborare i primi elementi di classificazione</w:t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animale e vegetale sulla base di osservazioni</w:t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personali.</w:t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Proseguire l’osservazione e l’interpretazione</w:t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delle trasformazioni ambientali, ivi comprese quelle globali, in particolare quelle conseguenti all’azione modificatrice dell’uomo</w:t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Avere cura della propria salute anche dal punto di vista alimentare e motorio.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Conoscere le relazioni, i comportamenti tra organismi viventi e ambienti e le strategie di adattamento (mimetismo, migrazioni…)</w:t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Conoscere le fasi di un ciclo vitale</w:t>
            </w:r>
          </w:p>
          <w:p>
            <w:pPr>
              <w:pStyle w:val="TableParagraph"/>
              <w:widowControl/>
              <w:spacing w:lineRule="exact" w:line="255" w:before="0" w:after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 w:eastAsia="en-US"/>
              </w:rPr>
              <w:t>Mettere in atto comportamenti adeguati per prevenire pericoli di vario genere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PC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ind w:left="835" w:hanging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Verifiche scritte in itinere (domande chiuse/aperte, schede strutturate e questionari)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Verifiche orali in itinere</w:t>
            </w:r>
          </w:p>
          <w:p>
            <w:pPr>
              <w:pStyle w:val="TableParagraph"/>
              <w:widowControl/>
              <w:spacing w:before="174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71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  <w:r>
        <w:br w:type="page"/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  <w:t>CLASSE V</w:t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20"/>
        <w:gridCol w:w="4817"/>
      </w:tblGrid>
      <w:tr>
        <w:trPr>
          <w:trHeight w:val="268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bookmarkStart w:id="3" w:name="_Hlk31900927"/>
            <w:bookmarkEnd w:id="3"/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TITOLO:ESPLORARE E DESCRIVERE CON OGGETTI E MATERIALI</w:t>
            </w:r>
          </w:p>
        </w:tc>
      </w:tr>
      <w:tr>
        <w:trPr>
          <w:trHeight w:val="265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SCIENZE</w:t>
            </w:r>
          </w:p>
        </w:tc>
      </w:tr>
      <w:tr>
        <w:trPr>
          <w:trHeight w:val="268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ALUNNI CLASSI QUINTE</w:t>
            </w:r>
          </w:p>
        </w:tc>
      </w:tr>
      <w:tr>
        <w:trPr>
          <w:trHeight w:val="292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matematica e competenza in scienze, tecnologie e ingegneria,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digitale,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  <w:t>Competenza in materia di cittadinanza,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imprenditoriale,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alfabetica funzionale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 atteggiamenti di curiosità e modi di guardare il mondo che lo stimolano a cercare spiegazioni diquello che vede succedere;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 nei fenomeni somiglianze e differenze, fa misurazioni, registra dati significativi, identifica relazioni spazio/temporali;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 aspetti quantitativi e qualitativi nei fenomeni, produce rappresentazioni grafiche e schemi di livello adeguato, elabora semplici modelli;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le principali caratteristiche e i modi di vivere di organismi animali e vegetali;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Ha consapevolezza della struttura e dello sviluppo del proprio corpo, nei suoi diversi organi e apparati, ne riconosce e descrive il funzionamento, utilizzando modelli intuitivi ed ha cura della sua salute;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Ha atteggiamenti di cura verso l’ambiente scolastico che condivide con gli altri; rispetta e apprezza il valore dell’ambiente sociale e naturale;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Espone in forma chiara ciò che ha sperimentato, letto, osservato, utilizzando un linguaggio appropriato;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Trova autonomamente da varie fonti (libri, internet, discorsi degli adulti, ecc.) informazioni e spiegazioni sugli argomenti che lo interessano.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numPr>
                <w:ilvl w:val="0"/>
                <w:numId w:val="3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L’origine dell’universo e la gravitazione universale</w:t>
            </w:r>
          </w:p>
          <w:p>
            <w:pPr>
              <w:pStyle w:val="TableParagraph"/>
              <w:widowControl/>
              <w:numPr>
                <w:ilvl w:val="0"/>
                <w:numId w:val="3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 caratteristiche dei principali corpi celesti</w:t>
            </w:r>
          </w:p>
          <w:p>
            <w:pPr>
              <w:pStyle w:val="TableParagraph"/>
              <w:widowControl/>
              <w:numPr>
                <w:ilvl w:val="0"/>
                <w:numId w:val="3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struttura del sistema solare</w:t>
            </w:r>
          </w:p>
          <w:p>
            <w:pPr>
              <w:pStyle w:val="TableParagraph"/>
              <w:widowControl/>
              <w:numPr>
                <w:ilvl w:val="0"/>
                <w:numId w:val="3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 movimenti di rotazione e rivoluzione della Terra e della luna e le loro conseguenze</w:t>
            </w:r>
          </w:p>
          <w:p>
            <w:pPr>
              <w:pStyle w:val="TableParagraph"/>
              <w:widowControl/>
              <w:numPr>
                <w:ilvl w:val="0"/>
                <w:numId w:val="3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Le caratteristiche del suono e della luce: somiglianze e differenze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Sviluppare atteggiamenti di curiosità e modi di guardare il mondo per cercare spiegazioni di quello che si osserva;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Esplorare i fenomeni con un approccio scientifico: con l’aiuto dell’insegnante, dei compagni, in modo autonomo, osservare e descrivere lo svolgersi dei fatti, formulare domande,anche sulla base di ipotesi personali, proporre e realizzare semplici esperimenti;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nei fenomeni somiglianze e differenze, fare misurazioni, registrare dati significativi, identificare relazioni spazio/temporali;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aspetti quantitativi e qualitativi nei fenomeni, produrre rappresentazioni grafiche e schemi di livello adeguato, elaborare semplici modelli;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comprendere la teoria del big bang e le leggi fisiche più elementari che regolano l’universo;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la gravitazione universale;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comprendere la differenza tra stella, pianeta, satellite e le loro relazioni;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comprendere il sistema solare, la struttura interna e i movimenti della Terra, le caratteristiche e i movimenti della Luna e le loro conseguenze;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Esporre in forma chiara ciò che è stato sperimentato, letto o osservato, utilizzando un linguaggio appropriato;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Ricostruire ed interpretare il movimento dei diversi oggetti celesti rielaborandoli anche attraverso giochi con il corpo;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le caratteristiche della luce e del suono (velocita’, modalità di propagazione, ecc);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Predisporre esperienze e piccoli esperimenti per verificare ipotesi personali o conoscenze acquisite;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oggetti e materiali in modo funzionale allo scopo;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somiglianze e differenze tra la luce e il suono;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Trovare da varie fonti (libri, internet, discorsi degli adulti, ecc.) informazioni e spiegazioni sugli argomenti che interessano.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semplici fenomeni;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Descrivere e rappresentare fenomeni nella   modalità più congeniale: disegni, schemi, scritti,esposizione orale;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Descrivere in modo sequenziale le fasi di un’esperienza;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opportunamente i termini scientifici di base;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Esporre con sufficiente chiarezza le informazioni acquisite;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Acquisire le conoscenze di base riguardanti l’origine dell’universo, i vari corpi celesti, la forma la struttura e i movimenti della Terra e della luna.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1447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8" w:leader="none"/>
                <w:tab w:val="left" w:pos="829" w:leader="none"/>
              </w:tabs>
              <w:spacing w:lineRule="exact" w:line="241" w:before="0" w:after="0"/>
              <w:ind w:left="828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Approcciometacognitivo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Piccoli esperimenti ed esperienze realizzate in classe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8" w:leader="none"/>
                <w:tab w:val="left" w:pos="829" w:leader="none"/>
              </w:tabs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PC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Libro di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testo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Mappamondo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Atlante astronomico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Filmati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8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ind w:left="107" w:right="100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rFonts w:ascii="Times New Roman" w:hAnsi="Times New Roman" w:cs="Times New Roman"/>
                <w:spacing w:val="-7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spacing w:val="-7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spacing w:val="-7"/>
                <w:kern w:val="0"/>
                <w:sz w:val="24"/>
                <w:szCs w:val="24"/>
                <w:lang w:val="it-IT" w:eastAsia="en-US"/>
              </w:rPr>
              <w:t>La V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ERIFICA sarà svolta in itinere e conclusione del percorso, mediante la somministrazione di schede strutturate e non, questionari a risposta multipla e a risposta aperta, interrogazioni, per consentire di monitorare e calibrare costantemente l’azione didattica.</w:t>
            </w:r>
          </w:p>
          <w:p>
            <w:pPr>
              <w:pStyle w:val="TableParagraph"/>
              <w:widowControl/>
              <w:spacing w:before="0" w:after="0"/>
              <w:ind w:left="107" w:right="97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VALUTAZIONE formativa e sommativa restituirà un feedback sia al docente sul proprio lavoro sia agli alunni, rappresentando un momento funzionale all’apprendimento e alla formazione degli stessi.</w:t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stranieri e con DSA, le verifiche e la valutazione verteranno sull’ acquisizione dei contenuti e dei processi, senza dare rilievo alla forma.</w:t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con DSA, sarà consentito di espletare le verifiche con del tempo aggiuntivo, e con l’utilizzo degli strumenti compensativi e le misure dispensative previste nel PDP.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Intero anno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bCs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ind w:left="0" w:hanging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  <w:bookmarkStart w:id="4" w:name="_Hlk31900927"/>
            <w:bookmarkStart w:id="5" w:name="_Hlk31900927"/>
            <w:bookmarkEnd w:id="5"/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20"/>
        <w:gridCol w:w="4817"/>
      </w:tblGrid>
      <w:tr>
        <w:trPr>
          <w:trHeight w:val="268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TITOLO: OSSERVARE E SPERIMENTARE SUL CAMPO</w:t>
            </w:r>
          </w:p>
        </w:tc>
      </w:tr>
      <w:tr>
        <w:trPr>
          <w:trHeight w:val="265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SCIENZE</w:t>
            </w:r>
          </w:p>
        </w:tc>
      </w:tr>
      <w:tr>
        <w:trPr>
          <w:trHeight w:val="268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ALUNNI CLASSI QUINTE</w:t>
            </w:r>
          </w:p>
        </w:tc>
      </w:tr>
      <w:tr>
        <w:trPr>
          <w:trHeight w:val="292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matematica e competenza in scienze, tecnologie e ingegneria,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digitale,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  <w:t>Competenza in materia di cittadinanza,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imprenditoriale,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alfabeticafunzionale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 atteggiamenti di curiosità e modi di guardare il mondo che lo stimolano a cercare spiegazioni di quello che vede succedere;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 nei fenomeni somiglianze e differenze, fa misurazioni, registra dati significativi, identifica relazioni spazio/temporali;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 aspetti quantitativi e qualitativi nei fenomeni, produce rappresentazioni grafiche e schemi di livello adeguato, elabora semplici modelli;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le principali caratteristiche e i modi di vivere di organismi animali e vegetali;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Ha consapevolezza della struttura e dello sviluppo del proprio corpo, nei suoi diversi organi e apparati, ne riconosce e descrive il funzionamento, utilizzando modelli intuitivi ed ha cura della sua salute;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Ha atteggiamenti di cura verso l’ambiente scolastico che condivide con gli altri; rispetta e apprezza il valore dell’ambiente sociale e naturale;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Espone in forma chiara ciò che ha sperimentato, letto, osservato, utilizzando un linguaggio appropriato;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Trova autonomamente da varie fonti (libri, internet, discorsi degli adulti, ecc.) informazioni e spiegazioni sugli argomenti che lo interessano.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•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ab/>
              <w:t>Le diverse tipologie di forze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•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ab/>
              <w:t>Il concetto di energia e le sue trasformazioni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•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ab/>
              <w:t>Le differenti forme di energia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•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ab/>
              <w:t>Le fonti di energia rinnovabili e non rinnovabili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•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ab/>
              <w:t>Conseguenze dell’uso di combustibili fossili e di forme di energia pulita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Sviluppare atteggiamenti di curiosità e modi di guardare il mondo per cercare spiegazioni di quello che si osserva;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Esplorare i fenomeni con un approccio scientifico: con l’aiuto dell’insegnante, dei compagni, in modo autonomo, osservar e e descrivere lo svolgersi dei fatti, formulare domande, anche sulla base di ipotesi personali, proporre e realizzare semplici esperimenti;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nei fenomeni somiglianze e differenze, fare misurazioni, registrare dati significativi, identificare relazioni spazio/temporali;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aspetti quantitativi e qualitativi nei fenomeni, produrre rappresentazioni grafiche e schemi di livello adeguato, elaborare semplici modelli;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Individuare, nell’osservazione di esperienze concrete, alcuni concetti scientifici quali: dimensioni spaziali, peso, peso specifico, forza, movimento, pressione, temperatura, calore, ecc.;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regolarità nei fenomeni e costruire in modo elementare il concetto di energia;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Osservare, utilizzare e, quando è possibile, costruire semplici strumenti di misura: recipienti per misure di volumi/capacità, bilance a molla, ecc.) imparando a servirsi di unità convenzionali;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8Osservare e interpretare alcune trasformazioni ambientali, ivi comprese quelle globali, in particolare quelle conseguenti all’azione modificatrice dell’uomo;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le proprietà di alcuni materiali come, ad esempio: la durezza, il peso, l’elasticità, la trasparenza, la densità, ecc.;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frequentemente, a occhio nudo o con appropriati strumenti, con i compagni e autonomamente, una porzione di ambiente vicino; Individuare gli elementi che lo caratterizzano e i loro cambiamenti nel tempo.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Esporre in forma chiara ciò che è stato sperimentato, letto o osservato, utilizzando un linguaggio appropriato;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Predisporre esperienze e piccoli esperimenti per verificare ipotesi personali o conoscenze acquisite;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oggetti e materiali in modo funzionale allo scopo;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Trovare da varie fonti (libri, internet, discorsi degli adulti, ecc.) informazioni e spiegazioni sugli argomenti che lo interessano;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comprendere i vari tipi di forze;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Sperimentare e comprendere il magnetismo;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il concetto di energia, le sue trasformazioni e le sue varie forme;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comprendere le fonti rinnovabili e non rinnovabili di energia e l’effetto del loro utilizzo sull’ equilibrio dell’ambiente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semplici fenomeni;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Descrivere e rappresentare fenomeni nella modalità più congeniale: disegni, schemi, scritti, esposizione orale;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Descrivere in modo sequenziale le fasi di un’esperienza;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opportunamente i termini scientifici di base;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Esporre con sufficiente chiarezza le informazioni acquisite;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Acquisire le conoscenze di base riguardanti i diversi tipi di forze, le varie forme di energia, le fonti, rinnovabili e non rinnovabili, di energia e la loro relazione con l’equilibrio dell’ambiente in cui viviamo;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Sperimentare il magnetismo.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1447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8" w:leader="none"/>
                <w:tab w:val="left" w:pos="829" w:leader="none"/>
              </w:tabs>
              <w:spacing w:lineRule="exact" w:line="241" w:before="0" w:after="0"/>
              <w:ind w:left="828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Cooperativelearning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Lezionefrontale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Piccoli esperimenti ed esperienze realizzate in classe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8" w:leader="none"/>
                <w:tab w:val="left" w:pos="829" w:leader="none"/>
              </w:tabs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PC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Mappeconcettuali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Calamiti e bussola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8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ind w:left="107" w:right="100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rFonts w:ascii="Times New Roman" w:hAnsi="Times New Roman" w:cs="Times New Roman"/>
                <w:spacing w:val="-7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spacing w:val="-7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spacing w:val="-7"/>
                <w:kern w:val="0"/>
                <w:sz w:val="24"/>
                <w:szCs w:val="24"/>
                <w:lang w:val="it-IT" w:eastAsia="en-US"/>
              </w:rPr>
              <w:t>La V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ERIFICA sarà svolta in itinere e a conclusione del percorso, mediante la somministrazione di schede strutturate e non, questionari a risposta multipla e a risposta aperta, interrogazioni, per consentire di monitorare e calibrare costantemente l’azione didattica.</w:t>
            </w:r>
          </w:p>
          <w:p>
            <w:pPr>
              <w:pStyle w:val="TableParagraph"/>
              <w:widowControl/>
              <w:spacing w:before="0" w:after="0"/>
              <w:ind w:left="107" w:right="97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VALUTAZIONE formativa e sommativa restituirà un feedback sia al docente sul proprio lavoro sia agli alunni, rappresentando un momento funzionale all’ apprendimento e alla formazione degli stessi.</w:t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stranieri e con DSA, le verifiche e la valutazione verteranno sull’ acquisizione dei contenuti e dei processi, senza dare rilievo alla forma.</w:t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con DSA, sarà consentito di espletare le verifiche con del tempo aggiuntivo, e con l’utilizzo degli strumenti compensativi e le misure dispensative previste nel PDP.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bCs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ind w:left="0" w:hanging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20"/>
        <w:gridCol w:w="4817"/>
      </w:tblGrid>
      <w:tr>
        <w:trPr>
          <w:trHeight w:val="268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TITOLO: L’UOMO, I VIVENTI E L’AMBIENTE</w:t>
            </w:r>
          </w:p>
        </w:tc>
      </w:tr>
      <w:tr>
        <w:trPr>
          <w:trHeight w:val="265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DISCIPLINA: SCIENZE</w:t>
            </w:r>
          </w:p>
        </w:tc>
      </w:tr>
      <w:tr>
        <w:trPr>
          <w:trHeight w:val="268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DESTINATARI: ALUNNI CLASSI QUINTE</w:t>
            </w:r>
          </w:p>
        </w:tc>
      </w:tr>
      <w:tr>
        <w:trPr>
          <w:trHeight w:val="292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 w:eastAsia="en-US" w:bidi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matematica e competenza in scienze, tecnologie e ingegneria,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digitale,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  <w:t>Competenza in materia di cittadinanza,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imprenditoriale,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Competenza alfabeticafunzionale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3" w:leader="none"/>
              </w:tabs>
              <w:spacing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266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/>
            </w:pPr>
            <w:r>
              <w:rPr>
                <w:rStyle w:val="IntenseEmphasis"/>
                <w:rFonts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it-IT" w:eastAsia="en-US"/>
              </w:rPr>
              <w:t>L’alunno: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 atteggiamenti di curiosità e modi di guardare il mondo che lo stimolano a cercare spiegazioni di quello che vede succedere;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 nei fenomeni somiglianze e differenze, fa misurazioni, registra dati significativi, identifica relazioni spazio/temporali;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 aspetti quantitativi e qualitativi nei fenomeni, produce rappresentazioni grafiche e schemi di livello adeguato, elabora semplici modelli;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le principali caratteristiche e i modi di vivere di organismi animali e vegetali;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Ha consapevolezza della struttura e dello sviluppo del proprio corpo, nei suoi diversi organi e apparati, ne riconosce e descrive il funzionamento, utilizzando modelli intuitivi ed ha cura della sua salute;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Ha atteggiamenti di cura verso l’ambiente scolastico che condivide con gli altri; rispetta e apprezza il valore dell’ambiente sociale e naturale;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Espone in forma chiara ciò che ha sperimentato, letto, osservato, utilizzando un linguaggio appropriato;</w:t>
            </w:r>
          </w:p>
          <w:p>
            <w:pPr>
              <w:pStyle w:val="NoSpacing"/>
              <w:widowControl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Trova autonomamente da varie fonti (libri, internet, discorsi degli adulti, ecc.) informazioni e spiegazioni sugli argomenti che lo interessano.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numPr>
                <w:ilvl w:val="0"/>
                <w:numId w:val="4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Il funzionamento del corpo come sistema complesso situato in un ambiente</w:t>
            </w:r>
          </w:p>
          <w:p>
            <w:pPr>
              <w:pStyle w:val="TableParagraph"/>
              <w:widowControl/>
              <w:numPr>
                <w:ilvl w:val="0"/>
                <w:numId w:val="4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Dalla cellula ai tessuti, organi, apparati</w:t>
            </w:r>
          </w:p>
          <w:p>
            <w:pPr>
              <w:pStyle w:val="TableParagraph"/>
              <w:widowControl/>
              <w:numPr>
                <w:ilvl w:val="0"/>
                <w:numId w:val="4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struttura e il funzionamento degli apparati dell’organismo umano e il loro ruolo nello svolgimento delle funzioni vitali</w:t>
            </w:r>
          </w:p>
          <w:p>
            <w:pPr>
              <w:pStyle w:val="TableParagraph"/>
              <w:widowControl/>
              <w:numPr>
                <w:ilvl w:val="0"/>
                <w:numId w:val="4"/>
              </w:numPr>
              <w:spacing w:lineRule="exact" w:line="255" w:before="0" w:after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curadella propria salute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537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Sviluppare atteggiamenti di curiosità e modi di guardare il mondo per cercare spiegazioni diquelloche si osserva;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Esplorare i fenomeni con un approccio scientifico: con l’aiuto dell’insegnante, dei compagni, in modo autonomo, osservare e descrivere lo svolgersi dei fatti, formulare domande, anche sulla base di ipotesi personali, proporre e realizzare sempliciesperimenti;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nei fenomeni somiglianze e differenze, fare misurazioni, registrare dati significativi, identificare relazioni spazio/temporali;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aspetti quantitativi e qualitativi nei fenomeni, produrre rappresentazioni grafiche e schemi di livello adeguato, elaborare semplici modelli;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Individuare, nell’osservazione di esperienze concrete, alcuni concetti scientifici quali: dimensioni spaziali, peso, peso specifico, forza, movimento, pressione, temperatura, calore, ecc.;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regolarità nei fenomeni e costruire in modo elementare il concetto di energia;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Osservare, utilizzare e, quando è possibile, costruire semplici strumenti di misura: recipienti per misure di volumi/capacità, bilance a molla, ecc.) imparando a servirsi di unità convenzionali;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e interpretare alcune trasformazioni ambientali, ivi comprese quelle globali, in particolare quelle conseguenti all’azione modificatrice dell’uomo;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le proprietà di alcuni materiali come, ad esempio: la durezza, il peso, l’elasticità, la trasparenza, la densità, ecc.;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Proseguire nelle osservazioni frequenti e regolari, a occhio nudo o con appropriati strumenti, con i compagni e autonomamente, di una porzione di ambiente vicino; individuare gli elementi che lo caratterizzano e i loro cambiamenti nel tempo.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Esporre in forma chiara ciò che è stato sperimentato, letto o osservato, utilizzando un linguaggio appropriato;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Predisporre esperienze e piccoli esperimenti per verificare ipotesi personali o conoscenze acquisite;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oggetti e materiali in modo funzionale allo scopo;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Trovare da varie fonti (libri, internet, discorsi degli adulti, ecc.) informazioni e spiegazioni sugli argomenti che lo interessano;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comprendere le più importanti relazioni tra l’organismo umano e l’ambiente;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il ciclo vitale dell’organismo umano;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la struttura della cellula animale e di quella vegetale;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come le cellule si organizzano per formare tessuti, organi, apparati;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la struttura di tutti gli apparati che costituiscono l’organismo umano e le loro funzioni;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la necessità di adottare comportamenti che tutelino la salute e il buon funzionamento del corpo umano, in particolare quelli legati alla corretta alimentazione, all’igiene personale e ambientale, all’uso pericoloso di sostanze quali il fumo, ecc.;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l’importanza della donazione di sangue e di organi.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Obiettivi minimi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semplici fenomeni;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Descrivere e rappresentare fenomeni nella modalità più congeniale: disegni, schemi, scritti, esposizione orale;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Descrivere in modo sequenziale le fasi di un’esperienza;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opportunamente i termini scientifici di base;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Esporre con sufficiente chiarezza le informazioni acquisite;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Fare esempi di relazione tra gli organismi viventi e l’ambiente in cui vivono;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Descrivere il ciclo vitale dell’uomo;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il nome, la struttura di base e la funzione principale gli apparati del corpo umano;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alcune condizioni necessarie per la salute dell’organismo umano (igiene personale, alimentazione corretta, ecc.)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</w:tc>
      </w:tr>
      <w:tr>
        <w:trPr>
          <w:trHeight w:val="1447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8" w:leader="none"/>
                <w:tab w:val="left" w:pos="829" w:leader="none"/>
              </w:tabs>
              <w:spacing w:lineRule="exact" w:line="241" w:before="0" w:after="0"/>
              <w:ind w:left="828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Metodologia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Cooperativelearning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Lezionefrontale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Lezioneinterattiva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Approcciometa cognitivo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Piccoli esperimenti ed esperienze realizzate in classe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8" w:leader="none"/>
                <w:tab w:val="left" w:pos="829" w:leader="none"/>
              </w:tabs>
              <w:spacing w:before="0" w:after="0"/>
              <w:ind w:left="0" w:hanging="0"/>
              <w:jc w:val="left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Osservazione di organi di animali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8" w:leader="none"/>
                <w:tab w:val="left" w:pos="829" w:leader="none"/>
              </w:tabs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PC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ditesto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Mappeconcettuali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Modelli di struttura interna del corpo umano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Atlante scientifico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Prodotti filmati e a cartoni animati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8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ind w:left="107" w:right="100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Verifica e valutazione degli apprendimenti</w:t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rFonts w:ascii="Times New Roman" w:hAnsi="Times New Roman" w:cs="Times New Roman"/>
                <w:spacing w:val="-7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spacing w:val="-7"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spacing w:val="-7"/>
                <w:kern w:val="0"/>
                <w:sz w:val="24"/>
                <w:szCs w:val="24"/>
                <w:lang w:val="it-IT" w:eastAsia="en-US"/>
              </w:rPr>
              <w:t>La V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ERIFICA sarà svolta in itinere e a conclusione del percorso, mediante la somministrazione di schede strutturate e non, questionari a risposta multipla e a risposta aperta, interrogazioni, per consentire di monitorare e calibrare costantemente l’azione didattica.</w:t>
            </w:r>
          </w:p>
          <w:p>
            <w:pPr>
              <w:pStyle w:val="TableParagraph"/>
              <w:widowControl/>
              <w:spacing w:before="0" w:after="0"/>
              <w:ind w:left="107" w:right="97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La VALUTAZIONE formativa e sommativa restituirà un feedback sia al docente sul proprio lavoro sia agli alunni, rappresentando un momento funzionale all’ apprendimento e alla formazione degli stessi.</w:t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stranieri e con DSA, le verifiche e la valutazione verteranno sull’ acquisizione dei contenuti e dei processi, senza dare rilievo alla forma.</w:t>
            </w:r>
          </w:p>
          <w:p>
            <w:pPr>
              <w:pStyle w:val="TableParagraph"/>
              <w:widowControl/>
              <w:spacing w:before="0" w:after="0"/>
              <w:ind w:left="107" w:right="100" w:hanging="0"/>
              <w:jc w:val="both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/>
              </w:rPr>
              <w:t>Per gli alunni con DSA, sarà consentito di espletare le verifiche con del tempo aggiuntivo, e con l’utilizzo degli strumenti compensativi e le misure dispensative previste nel PDP.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 w:eastAsia="en-US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bCs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/>
              </w:rPr>
            </w:r>
          </w:p>
          <w:p>
            <w:pPr>
              <w:pStyle w:val="TableParagraph"/>
              <w:widowControl/>
              <w:tabs>
                <w:tab w:val="clear" w:pos="708"/>
                <w:tab w:val="left" w:pos="822" w:leader="none"/>
                <w:tab w:val="left" w:pos="823" w:leader="none"/>
              </w:tabs>
              <w:spacing w:before="4" w:after="0"/>
              <w:ind w:left="0" w:hanging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before="0" w:after="200"/>
        <w:rPr>
          <w:lang w:val="it-IT"/>
        </w:rPr>
      </w:pPr>
      <w:r>
        <w:rPr>
          <w:lang w:val="it-IT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EUAlberti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6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rFonts w:eastAsiaTheme="minorHAns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5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0734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basedOn w:val="DefaultParagraphFont"/>
    <w:uiPriority w:val="21"/>
    <w:qFormat/>
    <w:rsid w:val="002d7efb"/>
    <w:rPr>
      <w:i/>
      <w:iCs/>
      <w:color w:val="4F81BD" w:themeColor="accent1"/>
    </w:rPr>
  </w:style>
  <w:style w:type="character" w:styleId="Enfasi">
    <w:name w:val="Enfasi"/>
    <w:basedOn w:val="DefaultParagraphFont"/>
    <w:uiPriority w:val="20"/>
    <w:qFormat/>
    <w:rsid w:val="004e47a9"/>
    <w:rPr>
      <w:i/>
      <w:iCs/>
    </w:rPr>
  </w:style>
  <w:style w:type="character" w:styleId="CitazioneintensaCarattere" w:customStyle="1">
    <w:name w:val="Citazione intensa Carattere"/>
    <w:basedOn w:val="DefaultParagraphFont"/>
    <w:link w:val="IntenseQuote"/>
    <w:uiPriority w:val="30"/>
    <w:qFormat/>
    <w:rsid w:val="004e47a9"/>
    <w:rPr>
      <w:i/>
      <w:iCs/>
      <w:color w:val="4F81BD" w:themeColor="accent1"/>
    </w:rPr>
  </w:style>
  <w:style w:type="character" w:styleId="CitazioneCarattere" w:customStyle="1">
    <w:name w:val="Citazione Carattere"/>
    <w:basedOn w:val="DefaultParagraphFont"/>
    <w:link w:val="Quote"/>
    <w:uiPriority w:val="29"/>
    <w:qFormat/>
    <w:rsid w:val="004e47a9"/>
    <w:rPr>
      <w:i/>
      <w:iCs/>
      <w:color w:val="404040" w:themeColor="text1" w:themeTint="bf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6b438d"/>
    <w:rPr/>
  </w:style>
  <w:style w:type="character" w:styleId="PidipaginaCarattere" w:customStyle="1">
    <w:name w:val="Piè di pagina Carattere"/>
    <w:basedOn w:val="DefaultParagraphFont"/>
    <w:uiPriority w:val="99"/>
    <w:semiHidden/>
    <w:qFormat/>
    <w:rsid w:val="006b438d"/>
    <w:rPr/>
  </w:style>
  <w:style w:type="character" w:styleId="BookTitle">
    <w:name w:val="Book Title"/>
    <w:uiPriority w:val="33"/>
    <w:qFormat/>
    <w:rsid w:val="00b75a58"/>
    <w:rPr>
      <w:b/>
      <w:bCs/>
      <w:i/>
      <w:iCs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569ff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4e13bd"/>
    <w:pPr>
      <w:spacing w:lineRule="auto" w:line="240" w:before="0" w:after="0"/>
      <w:ind w:left="115" w:hanging="0"/>
    </w:pPr>
    <w:rPr>
      <w:rFonts w:ascii="Trebuchet MS" w:hAnsi="Trebuchet MS" w:eastAsia="Trebuchet MS" w:cs="Trebuchet MS"/>
      <w:lang w:bidi="it-IT"/>
    </w:rPr>
  </w:style>
  <w:style w:type="paragraph" w:styleId="Default" w:customStyle="1">
    <w:name w:val="Default"/>
    <w:qFormat/>
    <w:rsid w:val="004e13bd"/>
    <w:pPr>
      <w:widowControl/>
      <w:bidi w:val="0"/>
      <w:spacing w:lineRule="auto" w:line="240" w:before="0" w:after="0"/>
      <w:jc w:val="left"/>
    </w:pPr>
    <w:rPr>
      <w:rFonts w:ascii="EUAlbertina" w:hAnsi="EUAlbertina" w:eastAsia="Calibri" w:cs="EUAlbertina" w:eastAsiaTheme="minorHAnsi"/>
      <w:color w:val="000000"/>
      <w:kern w:val="0"/>
      <w:sz w:val="24"/>
      <w:szCs w:val="24"/>
      <w:lang w:eastAsia="en-US" w:val="it-IT" w:bidi="ar-SA"/>
    </w:rPr>
  </w:style>
  <w:style w:type="paragraph" w:styleId="ListParagraph">
    <w:name w:val="List Paragraph"/>
    <w:basedOn w:val="Normal"/>
    <w:uiPriority w:val="1"/>
    <w:qFormat/>
    <w:rsid w:val="007f588c"/>
    <w:pPr>
      <w:spacing w:lineRule="auto" w:line="240" w:before="0" w:after="0"/>
    </w:pPr>
    <w:rPr>
      <w:rFonts w:ascii="Trebuchet MS" w:hAnsi="Trebuchet MS" w:eastAsia="Trebuchet MS" w:cs="Trebuchet MS"/>
      <w:lang w:bidi="it-IT"/>
    </w:rPr>
  </w:style>
  <w:style w:type="paragraph" w:styleId="NoSpacing">
    <w:name w:val="No Spacing"/>
    <w:uiPriority w:val="1"/>
    <w:qFormat/>
    <w:rsid w:val="008601e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4e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CitazioneCarattere"/>
    <w:uiPriority w:val="29"/>
    <w:qFormat/>
    <w:rsid w:val="004e47a9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6b438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6b438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e13bd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0A6E-5AFC-4659-8759-4F486906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LibreOffice/7.3.0.3$Windows_X86_64 LibreOffice_project/0f246aa12d0eee4a0f7adcefbf7c878fc2238db3</Application>
  <AppVersion>15.0000</AppVersion>
  <Pages>28</Pages>
  <Words>6878</Words>
  <Characters>43156</Characters>
  <CharactersWithSpaces>49174</CharactersWithSpaces>
  <Paragraphs>862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2020-02-06T19:58:00Z</dcterms:created>
  <dc:creator>segreteria e ds</dc:creator>
  <dc:description/>
  <dc:language>it-IT</dc:language>
  <cp:lastModifiedBy/>
  <dcterms:modified xsi:type="dcterms:W3CDTF">2023-10-11T20:50:08Z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